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B1" w:rsidRPr="00DF17B1" w:rsidRDefault="00DF17B1" w:rsidP="00DF17B1">
      <w:pPr>
        <w:jc w:val="center"/>
        <w:rPr>
          <w:b/>
          <w:sz w:val="28"/>
          <w:szCs w:val="28"/>
        </w:rPr>
      </w:pPr>
      <w:r w:rsidRPr="00DF17B1">
        <w:rPr>
          <w:b/>
          <w:sz w:val="28"/>
          <w:szCs w:val="28"/>
        </w:rPr>
        <w:t>26.03.2020</w:t>
      </w:r>
    </w:p>
    <w:p w:rsidR="00DF17B1" w:rsidRPr="00DF17B1" w:rsidRDefault="00DF17B1" w:rsidP="00471C63">
      <w:pPr>
        <w:rPr>
          <w:b/>
          <w:sz w:val="28"/>
          <w:szCs w:val="28"/>
        </w:rPr>
      </w:pPr>
      <w:r w:rsidRPr="00DF17B1">
        <w:rPr>
          <w:b/>
          <w:sz w:val="28"/>
          <w:szCs w:val="28"/>
        </w:rPr>
        <w:t>Культура и быт 17 ве</w:t>
      </w:r>
      <w:proofErr w:type="gramStart"/>
      <w:r w:rsidRPr="00DF17B1">
        <w:rPr>
          <w:b/>
          <w:sz w:val="28"/>
          <w:szCs w:val="28"/>
        </w:rPr>
        <w:t>к(</w:t>
      </w:r>
      <w:proofErr w:type="gramEnd"/>
      <w:r w:rsidRPr="00DF17B1">
        <w:rPr>
          <w:b/>
          <w:sz w:val="28"/>
          <w:szCs w:val="28"/>
        </w:rPr>
        <w:t>продолжение)</w:t>
      </w:r>
    </w:p>
    <w:p w:rsidR="00471C63" w:rsidRPr="00DF17B1" w:rsidRDefault="00471C63" w:rsidP="00471C63">
      <w:pPr>
        <w:rPr>
          <w:sz w:val="28"/>
          <w:szCs w:val="28"/>
        </w:rPr>
      </w:pPr>
      <w:r w:rsidRPr="00DF17B1">
        <w:rPr>
          <w:b/>
          <w:sz w:val="28"/>
          <w:szCs w:val="28"/>
        </w:rPr>
        <w:t>Русская музыка в XVII в</w:t>
      </w:r>
      <w:r w:rsidRPr="00DF17B1">
        <w:rPr>
          <w:sz w:val="28"/>
          <w:szCs w:val="28"/>
        </w:rPr>
        <w:t xml:space="preserve">. также пережила решительные перемены. В это время старая русская культура столкнулась </w:t>
      </w:r>
      <w:proofErr w:type="gramStart"/>
      <w:r w:rsidRPr="00DF17B1">
        <w:rPr>
          <w:sz w:val="28"/>
          <w:szCs w:val="28"/>
        </w:rPr>
        <w:t>с</w:t>
      </w:r>
      <w:proofErr w:type="gramEnd"/>
      <w:r w:rsidRPr="00DF17B1">
        <w:rPr>
          <w:sz w:val="28"/>
          <w:szCs w:val="28"/>
        </w:rPr>
        <w:t xml:space="preserve"> западноевропейской, что существенно отразилось в музыке. Со старым в музыке связана древняя традиция канонического методического знаменного распева, с новым — </w:t>
      </w:r>
      <w:proofErr w:type="spellStart"/>
      <w:r w:rsidRPr="00DF17B1">
        <w:rPr>
          <w:sz w:val="28"/>
          <w:szCs w:val="28"/>
        </w:rPr>
        <w:t>партесное</w:t>
      </w:r>
      <w:proofErr w:type="spellEnd"/>
      <w:r w:rsidRPr="00DF17B1">
        <w:rPr>
          <w:sz w:val="28"/>
          <w:szCs w:val="28"/>
        </w:rPr>
        <w:t xml:space="preserve"> многоголосие (пенис по партиям) западного типа, усиливавшее светское начало.</w:t>
      </w:r>
    </w:p>
    <w:p w:rsidR="00471C63" w:rsidRPr="00DF17B1" w:rsidRDefault="00471C63" w:rsidP="00471C63">
      <w:pPr>
        <w:rPr>
          <w:sz w:val="28"/>
          <w:szCs w:val="28"/>
        </w:rPr>
      </w:pPr>
      <w:proofErr w:type="spellStart"/>
      <w:r w:rsidRPr="00DF17B1">
        <w:rPr>
          <w:sz w:val="28"/>
          <w:szCs w:val="28"/>
        </w:rPr>
        <w:t>Партесное</w:t>
      </w:r>
      <w:proofErr w:type="spellEnd"/>
      <w:r w:rsidRPr="00DF17B1">
        <w:rPr>
          <w:sz w:val="28"/>
          <w:szCs w:val="28"/>
        </w:rPr>
        <w:t xml:space="preserve"> многоголосие было завезено в Россию из Украины и Белоруссии и прижилось не сразу: до конца XVII в. в храмах продолжал звучать знаменный распев, перемежавшийся с троестрочным и </w:t>
      </w:r>
      <w:proofErr w:type="spellStart"/>
      <w:r w:rsidRPr="00DF17B1">
        <w:rPr>
          <w:sz w:val="28"/>
          <w:szCs w:val="28"/>
        </w:rPr>
        <w:t>демественным</w:t>
      </w:r>
      <w:proofErr w:type="spellEnd"/>
      <w:r w:rsidRPr="00DF17B1">
        <w:rPr>
          <w:sz w:val="28"/>
          <w:szCs w:val="28"/>
        </w:rPr>
        <w:t xml:space="preserve"> пением, а также с новыми </w:t>
      </w:r>
      <w:proofErr w:type="spellStart"/>
      <w:r w:rsidRPr="00DF17B1">
        <w:rPr>
          <w:sz w:val="28"/>
          <w:szCs w:val="28"/>
        </w:rPr>
        <w:t>партесными</w:t>
      </w:r>
      <w:proofErr w:type="spellEnd"/>
      <w:r w:rsidRPr="00DF17B1">
        <w:rPr>
          <w:sz w:val="28"/>
          <w:szCs w:val="28"/>
        </w:rPr>
        <w:t xml:space="preserve"> сочинениями. Одним из самых быстрых путей распространения новой музыки были псалмы и канты — духовные песни, текстами для которых служили поэтические переложения псалмов Давида. Со временем они вытеснили древние духовные стихи, так как были проще них, их ясный, закругленный напев был близок к народным украинским песням. Канты, начавшись как род духовной лирики, очень скоро вышли за рамки </w:t>
      </w:r>
      <w:proofErr w:type="gramStart"/>
      <w:r w:rsidRPr="00DF17B1">
        <w:rPr>
          <w:sz w:val="28"/>
          <w:szCs w:val="28"/>
        </w:rPr>
        <w:t>домашнего</w:t>
      </w:r>
      <w:proofErr w:type="gramEnd"/>
      <w:r w:rsidRPr="00DF17B1">
        <w:rPr>
          <w:sz w:val="28"/>
          <w:szCs w:val="28"/>
        </w:rPr>
        <w:t xml:space="preserve"> духовного </w:t>
      </w:r>
      <w:proofErr w:type="spellStart"/>
      <w:r w:rsidRPr="00DF17B1">
        <w:rPr>
          <w:sz w:val="28"/>
          <w:szCs w:val="28"/>
        </w:rPr>
        <w:t>музицирования</w:t>
      </w:r>
      <w:proofErr w:type="spellEnd"/>
      <w:r w:rsidRPr="00DF17B1">
        <w:rPr>
          <w:sz w:val="28"/>
          <w:szCs w:val="28"/>
        </w:rPr>
        <w:t xml:space="preserve"> и приобрели новые черты. Так, появились светские канты с самым разным содержанием — философским, любовным, морализаторским.</w:t>
      </w:r>
    </w:p>
    <w:p w:rsidR="00471C63" w:rsidRPr="00DF17B1" w:rsidRDefault="00471C63" w:rsidP="00471C63">
      <w:pPr>
        <w:rPr>
          <w:sz w:val="28"/>
          <w:szCs w:val="28"/>
        </w:rPr>
      </w:pPr>
    </w:p>
    <w:p w:rsidR="00471C63" w:rsidRPr="00DF17B1" w:rsidRDefault="00471C63" w:rsidP="00471C63">
      <w:pPr>
        <w:rPr>
          <w:sz w:val="28"/>
          <w:szCs w:val="28"/>
        </w:rPr>
      </w:pPr>
      <w:r w:rsidRPr="00DF17B1">
        <w:rPr>
          <w:b/>
          <w:sz w:val="28"/>
          <w:szCs w:val="28"/>
        </w:rPr>
        <w:t>Живопись</w:t>
      </w:r>
      <w:r w:rsidRPr="00DF17B1">
        <w:rPr>
          <w:sz w:val="28"/>
          <w:szCs w:val="28"/>
        </w:rPr>
        <w:t xml:space="preserve"> не поддавалась так легко, как архитектура, светским воздействиям, но стремление к декоративности наблюдается и здесь. С одной стороны, здесь заметно стремление вырваться из-под власти устаревших традиций, канона, жажда знаний, поиски новых нравственных норм, сюжетов и образов, а с другой — упорные попытки превратить традиционное в догму, любой ценой сохранить старое </w:t>
      </w:r>
      <w:proofErr w:type="gramStart"/>
      <w:r w:rsidRPr="00DF17B1">
        <w:rPr>
          <w:sz w:val="28"/>
          <w:szCs w:val="28"/>
        </w:rPr>
        <w:t>неприкосновенным</w:t>
      </w:r>
      <w:proofErr w:type="gramEnd"/>
      <w:r w:rsidRPr="00DF17B1">
        <w:rPr>
          <w:sz w:val="28"/>
          <w:szCs w:val="28"/>
        </w:rPr>
        <w:t>. Поэтому иконопись в XVII в. представлена несколькими основными направлениями и школами.</w:t>
      </w:r>
    </w:p>
    <w:p w:rsidR="00471C63" w:rsidRPr="00DF17B1" w:rsidRDefault="00471C63" w:rsidP="00471C63">
      <w:pPr>
        <w:rPr>
          <w:sz w:val="28"/>
          <w:szCs w:val="28"/>
        </w:rPr>
      </w:pPr>
      <w:r w:rsidRPr="00DF17B1">
        <w:rPr>
          <w:sz w:val="28"/>
          <w:szCs w:val="28"/>
        </w:rPr>
        <w:t xml:space="preserve">Дальнейшее развитие живописи XVII в. характеризовалось медленным отходом от догм и поиском новых сюжетов и форм, что в немалой степени объясняется влиянием западноевропейской живописи. Теоретиком и главой самой крупной школы этого периода был Симон Ушаков, автор программного труда «Слово к </w:t>
      </w:r>
      <w:proofErr w:type="spellStart"/>
      <w:r w:rsidRPr="00DF17B1">
        <w:rPr>
          <w:sz w:val="28"/>
          <w:szCs w:val="28"/>
        </w:rPr>
        <w:t>люботщателям</w:t>
      </w:r>
      <w:proofErr w:type="spellEnd"/>
      <w:r w:rsidRPr="00DF17B1">
        <w:rPr>
          <w:sz w:val="28"/>
          <w:szCs w:val="28"/>
        </w:rPr>
        <w:t xml:space="preserve"> иконного писания», где он </w:t>
      </w:r>
      <w:bookmarkStart w:id="0" w:name="_GoBack"/>
      <w:bookmarkEnd w:id="0"/>
      <w:r w:rsidRPr="00DF17B1">
        <w:rPr>
          <w:sz w:val="28"/>
          <w:szCs w:val="28"/>
        </w:rPr>
        <w:lastRenderedPageBreak/>
        <w:t>изложил новую теорию, порывающую со старым каноном. Он указывал на необходимость соединения иконописного канона с правдой жизни, поэтому в его иконах появляются элементы реализма, реальные человеческие лица. Это позволяет считать его одним из основоположников портретного жанра в русском искусстве. Среди работ Симона Ушакова — Спас Нерукотворный, излюбленный образ мастера, в котором он пытается добиться телесного цвета лица и сдержанной, но отчетливо выраженной объемности. Но в этой и других работах художника чувствуется отсутствие духовного накала, одухотворенности, горения, характерных для икон XIV-XV вв. Поэтому в иконописи XVII в. проявляются черты упадка. В культуре стали слишком сильны тенденции ее обмирщения. Следование иконописным канонам, которого требовали старообрядцы во главе с протопопом Аввакумом, не могло исправить ситуацию.</w:t>
      </w:r>
    </w:p>
    <w:p w:rsidR="00471C63" w:rsidRPr="00DF17B1" w:rsidRDefault="00471C63" w:rsidP="00471C63">
      <w:pPr>
        <w:rPr>
          <w:sz w:val="28"/>
          <w:szCs w:val="28"/>
        </w:rPr>
      </w:pPr>
    </w:p>
    <w:p w:rsidR="001A78BF" w:rsidRPr="00DF17B1" w:rsidRDefault="00471C63" w:rsidP="00471C63">
      <w:pPr>
        <w:rPr>
          <w:sz w:val="28"/>
          <w:szCs w:val="28"/>
        </w:rPr>
      </w:pPr>
      <w:r w:rsidRPr="00DF17B1">
        <w:rPr>
          <w:b/>
          <w:sz w:val="28"/>
          <w:szCs w:val="28"/>
        </w:rPr>
        <w:t xml:space="preserve">Зодчества </w:t>
      </w:r>
      <w:r w:rsidRPr="00DF17B1">
        <w:rPr>
          <w:sz w:val="28"/>
          <w:szCs w:val="28"/>
        </w:rPr>
        <w:t xml:space="preserve">также </w:t>
      </w:r>
      <w:proofErr w:type="gramStart"/>
      <w:r w:rsidRPr="00DF17B1">
        <w:rPr>
          <w:sz w:val="28"/>
          <w:szCs w:val="28"/>
        </w:rPr>
        <w:t>коснулся</w:t>
      </w:r>
      <w:proofErr w:type="gramEnd"/>
      <w:r w:rsidRPr="00DF17B1">
        <w:rPr>
          <w:sz w:val="28"/>
          <w:szCs w:val="28"/>
        </w:rPr>
        <w:t xml:space="preserve"> общий отход от церковно-схоластического мировоззрения. Усиление светских мотивов было в значительной мере связано с расширением среды, в которой формировались эстетические представления. Вкусы посадских людей и крестьянства, их видение мира и понимание красоты внедрялись в архитектурное творчество, уводя от освященных церковной традицией образцов.</w:t>
      </w:r>
    </w:p>
    <w:sectPr w:rsidR="001A78BF" w:rsidRPr="00DF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63"/>
    <w:rsid w:val="001A78BF"/>
    <w:rsid w:val="00471C63"/>
    <w:rsid w:val="00D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2748</Characters>
  <Application>Microsoft Office Word</Application>
  <DocSecurity>0</DocSecurity>
  <Lines>22</Lines>
  <Paragraphs>6</Paragraphs>
  <ScaleCrop>false</ScaleCrop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2020-03-23T20:38:00Z</dcterms:created>
  <dcterms:modified xsi:type="dcterms:W3CDTF">2020-03-23T20:45:00Z</dcterms:modified>
</cp:coreProperties>
</file>